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8C" w:rsidRDefault="00A9550F">
      <w:pPr>
        <w:pStyle w:val="Heading1"/>
      </w:pPr>
      <w:bookmarkStart w:id="0" w:name="_heading=h.gjdgxs" w:colFirst="0" w:colLast="0"/>
      <w:bookmarkEnd w:id="0"/>
      <w:r>
        <w:t>Required Wording for Cov</w:t>
      </w:r>
      <w:bookmarkStart w:id="1" w:name="_GoBack"/>
      <w:bookmarkEnd w:id="1"/>
      <w:r>
        <w:t>er Page of Rental Applications for Covered Housing Developments</w:t>
      </w:r>
    </w:p>
    <w:p w:rsidR="00BA788C" w:rsidRDefault="00A9550F">
      <w:pPr>
        <w:jc w:val="center"/>
        <w:rPr>
          <w:rFonts w:ascii="Arial" w:eastAsia="Arial" w:hAnsi="Arial" w:cs="Arial"/>
          <w:sz w:val="28"/>
          <w:szCs w:val="28"/>
        </w:rPr>
      </w:pPr>
      <w:r>
        <w:rPr>
          <w:rFonts w:ascii="Arial" w:eastAsia="Arial" w:hAnsi="Arial" w:cs="Arial"/>
          <w:sz w:val="28"/>
          <w:szCs w:val="28"/>
        </w:rPr>
        <w:t>Refer to Fair Housing Policies Related to Disability, Section 2.7</w:t>
      </w:r>
    </w:p>
    <w:p w:rsidR="00BA788C" w:rsidRDefault="00A9550F">
      <w:pPr>
        <w:spacing w:line="240" w:lineRule="auto"/>
        <w:jc w:val="center"/>
        <w:rPr>
          <w:rFonts w:ascii="Arial" w:eastAsia="Arial" w:hAnsi="Arial" w:cs="Arial"/>
          <w:b/>
          <w:sz w:val="36"/>
          <w:szCs w:val="36"/>
        </w:rPr>
      </w:pPr>
      <w:r>
        <w:rPr>
          <w:rFonts w:ascii="Arial" w:eastAsia="Arial" w:hAnsi="Arial" w:cs="Arial"/>
          <w:b/>
          <w:sz w:val="36"/>
          <w:szCs w:val="36"/>
        </w:rPr>
        <w:t>SAMPLE ONLY</w:t>
      </w:r>
      <w:r>
        <w:rPr>
          <w:noProof/>
        </w:rPr>
        <mc:AlternateContent>
          <mc:Choice Requires="wpg">
            <w:drawing>
              <wp:anchor distT="0" distB="0" distL="114300" distR="114300" simplePos="0" relativeHeight="251658240" behindDoc="0" locked="0" layoutInCell="1" hidden="0" allowOverlap="1">
                <wp:simplePos x="0" y="0"/>
                <wp:positionH relativeFrom="column">
                  <wp:posOffset>914400</wp:posOffset>
                </wp:positionH>
                <wp:positionV relativeFrom="paragraph">
                  <wp:posOffset>317500</wp:posOffset>
                </wp:positionV>
                <wp:extent cx="520065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2745675" y="3780000"/>
                          <a:ext cx="52006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914400</wp:posOffset>
                </wp:positionH>
                <wp:positionV relativeFrom="paragraph">
                  <wp:posOffset>317500</wp:posOffset>
                </wp:positionV>
                <wp:extent cx="5200650" cy="1270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00650" cy="12700"/>
                        </a:xfrm>
                        <a:prstGeom prst="rect"/>
                        <a:ln/>
                      </pic:spPr>
                    </pic:pic>
                  </a:graphicData>
                </a:graphic>
              </wp:anchor>
            </w:drawing>
          </mc:Fallback>
        </mc:AlternateContent>
      </w:r>
    </w:p>
    <w:p w:rsidR="00BA788C" w:rsidRDefault="00A9550F">
      <w:pPr>
        <w:pStyle w:val="Heading2"/>
        <w:spacing w:before="320"/>
        <w:rPr>
          <w:b/>
        </w:rPr>
      </w:pPr>
      <w:bookmarkStart w:id="2" w:name="_heading=h.1fob9te" w:colFirst="0" w:colLast="0"/>
      <w:bookmarkEnd w:id="2"/>
      <w:r>
        <w:rPr>
          <w:b/>
        </w:rPr>
        <w:t>Rental Application Cover Page for [NAME OF HOUSING DEVELOPMENT]</w:t>
      </w:r>
    </w:p>
    <w:p w:rsidR="00BA788C" w:rsidRDefault="00A9550F">
      <w:pPr>
        <w:spacing w:before="480" w:after="480"/>
        <w:rPr>
          <w:rFonts w:ascii="Arial" w:eastAsia="Arial" w:hAnsi="Arial" w:cs="Arial"/>
          <w:sz w:val="24"/>
          <w:szCs w:val="24"/>
        </w:rPr>
      </w:pPr>
      <w:r>
        <w:rPr>
          <w:rFonts w:ascii="Arial" w:eastAsia="Arial" w:hAnsi="Arial" w:cs="Arial"/>
          <w:sz w:val="24"/>
          <w:szCs w:val="24"/>
        </w:rPr>
        <w:t>This housing is offered without regard to race, color, religion, sex, gender, gender identity and expression, familial status, national origin, citizenship status, immigrant status, primary language, marital status, ancestry, age, sexual orientation, disab</w:t>
      </w:r>
      <w:r>
        <w:rPr>
          <w:rFonts w:ascii="Arial" w:eastAsia="Arial" w:hAnsi="Arial" w:cs="Arial"/>
          <w:sz w:val="24"/>
          <w:szCs w:val="24"/>
        </w:rPr>
        <w:t>ility, source of income (including receipt of Section 8 and other similar vouchers), genetic information, military or veteran status, arbitrary characteristics, or any other basis currently or subsequently prohibited by law.</w:t>
      </w:r>
    </w:p>
    <w:p w:rsidR="00BA788C" w:rsidRDefault="00A9550F">
      <w:pPr>
        <w:numPr>
          <w:ilvl w:val="0"/>
          <w:numId w:val="1"/>
        </w:numPr>
        <w:pBdr>
          <w:top w:val="nil"/>
          <w:left w:val="nil"/>
          <w:bottom w:val="nil"/>
          <w:right w:val="nil"/>
          <w:between w:val="nil"/>
        </w:pBdr>
        <w:spacing w:after="320"/>
        <w:ind w:left="360"/>
        <w:rPr>
          <w:rFonts w:ascii="Arial" w:eastAsia="Arial" w:hAnsi="Arial" w:cs="Arial"/>
          <w:color w:val="000000"/>
          <w:sz w:val="24"/>
          <w:szCs w:val="24"/>
        </w:rPr>
      </w:pPr>
      <w:r>
        <w:rPr>
          <w:rFonts w:ascii="Arial" w:eastAsia="Arial" w:hAnsi="Arial" w:cs="Arial"/>
          <w:sz w:val="24"/>
          <w:szCs w:val="24"/>
        </w:rPr>
        <w:t xml:space="preserve">[NAME OF HOUSING DEVELOPMENT] </w:t>
      </w:r>
      <w:r>
        <w:rPr>
          <w:rFonts w:ascii="Arial" w:eastAsia="Arial" w:hAnsi="Arial" w:cs="Arial"/>
          <w:color w:val="000000"/>
          <w:sz w:val="24"/>
          <w:szCs w:val="24"/>
        </w:rPr>
        <w:t>h</w:t>
      </w:r>
      <w:r>
        <w:rPr>
          <w:rFonts w:ascii="Arial" w:eastAsia="Arial" w:hAnsi="Arial" w:cs="Arial"/>
          <w:color w:val="000000"/>
          <w:sz w:val="24"/>
          <w:szCs w:val="24"/>
        </w:rPr>
        <w:t xml:space="preserve">as Accessible Units for </w:t>
      </w:r>
      <w:r>
        <w:rPr>
          <w:rFonts w:ascii="Arial" w:eastAsia="Arial" w:hAnsi="Arial" w:cs="Arial"/>
          <w:sz w:val="24"/>
          <w:szCs w:val="24"/>
        </w:rPr>
        <w:t>Individuals</w:t>
      </w:r>
      <w:r>
        <w:rPr>
          <w:rFonts w:ascii="Arial" w:eastAsia="Arial" w:hAnsi="Arial" w:cs="Arial"/>
          <w:color w:val="000000"/>
          <w:sz w:val="24"/>
          <w:szCs w:val="24"/>
        </w:rPr>
        <w:t xml:space="preserve"> with Mobility Disabilities and </w:t>
      </w:r>
      <w:r>
        <w:rPr>
          <w:rFonts w:ascii="Arial" w:eastAsia="Arial" w:hAnsi="Arial" w:cs="Arial"/>
          <w:sz w:val="24"/>
          <w:szCs w:val="24"/>
        </w:rPr>
        <w:t>Individuals</w:t>
      </w:r>
      <w:r>
        <w:rPr>
          <w:rFonts w:ascii="Arial" w:eastAsia="Arial" w:hAnsi="Arial" w:cs="Arial"/>
          <w:color w:val="000000"/>
          <w:sz w:val="24"/>
          <w:szCs w:val="24"/>
        </w:rPr>
        <w:t xml:space="preserve"> with Hearing/Vision Disabilities. </w:t>
      </w:r>
      <w:r>
        <w:rPr>
          <w:rFonts w:ascii="Arial" w:eastAsia="Arial" w:hAnsi="Arial" w:cs="Arial"/>
          <w:sz w:val="24"/>
          <w:szCs w:val="24"/>
        </w:rPr>
        <w:t xml:space="preserve">[NAME OF HOUSING DEVELOPMENT] </w:t>
      </w:r>
      <w:r>
        <w:rPr>
          <w:rFonts w:ascii="Arial" w:eastAsia="Arial" w:hAnsi="Arial" w:cs="Arial"/>
          <w:color w:val="000000"/>
          <w:sz w:val="24"/>
          <w:szCs w:val="24"/>
        </w:rPr>
        <w:t xml:space="preserve">also has units with some accessible features, such as no steps. </w:t>
      </w:r>
      <w:r>
        <w:rPr>
          <w:rFonts w:ascii="Arial" w:eastAsia="Arial" w:hAnsi="Arial" w:cs="Arial"/>
          <w:b/>
          <w:color w:val="000000"/>
          <w:sz w:val="24"/>
          <w:szCs w:val="24"/>
        </w:rPr>
        <w:t xml:space="preserve">If you would like to request one of these units, </w:t>
      </w:r>
      <w:r>
        <w:rPr>
          <w:rFonts w:ascii="Arial" w:eastAsia="Arial" w:hAnsi="Arial" w:cs="Arial"/>
          <w:b/>
          <w:color w:val="000000"/>
          <w:sz w:val="24"/>
          <w:szCs w:val="24"/>
        </w:rPr>
        <w:t>please complete Section XX, Title, of the Rental Application (page XX).</w:t>
      </w:r>
      <w:r>
        <w:rPr>
          <w:rFonts w:ascii="Arial" w:eastAsia="Arial" w:hAnsi="Arial" w:cs="Arial"/>
          <w:color w:val="000000"/>
          <w:sz w:val="24"/>
          <w:szCs w:val="24"/>
        </w:rPr>
        <w:t xml:space="preserve"> For more information about the accessible features of these units and/or if you need assistance to request a unit with accessible features, please contact:</w:t>
      </w:r>
    </w:p>
    <w:p w:rsidR="00BA788C" w:rsidRDefault="00A9550F">
      <w:pPr>
        <w:ind w:left="720"/>
        <w:rPr>
          <w:rFonts w:ascii="Arial" w:eastAsia="Arial" w:hAnsi="Arial" w:cs="Arial"/>
          <w:sz w:val="24"/>
          <w:szCs w:val="24"/>
        </w:rPr>
      </w:pPr>
      <w:r>
        <w:rPr>
          <w:rFonts w:ascii="Arial" w:eastAsia="Arial" w:hAnsi="Arial" w:cs="Arial"/>
          <w:sz w:val="24"/>
          <w:szCs w:val="24"/>
        </w:rPr>
        <w:t xml:space="preserve">Property Management Contact </w:t>
      </w:r>
      <w:r>
        <w:rPr>
          <w:rFonts w:ascii="Arial" w:eastAsia="Arial" w:hAnsi="Arial" w:cs="Arial"/>
          <w:sz w:val="24"/>
          <w:szCs w:val="24"/>
        </w:rPr>
        <w:t>Name:</w:t>
      </w:r>
    </w:p>
    <w:p w:rsidR="00BA788C" w:rsidRDefault="00A9550F">
      <w:pPr>
        <w:ind w:left="720"/>
        <w:rPr>
          <w:rFonts w:ascii="Arial" w:eastAsia="Arial" w:hAnsi="Arial" w:cs="Arial"/>
          <w:sz w:val="24"/>
          <w:szCs w:val="24"/>
        </w:rPr>
      </w:pPr>
      <w:r>
        <w:rPr>
          <w:rFonts w:ascii="Arial" w:eastAsia="Arial" w:hAnsi="Arial" w:cs="Arial"/>
          <w:sz w:val="24"/>
          <w:szCs w:val="24"/>
        </w:rPr>
        <w:t>Title:</w:t>
      </w:r>
    </w:p>
    <w:p w:rsidR="00BA788C" w:rsidRDefault="00A9550F">
      <w:pPr>
        <w:ind w:left="720"/>
        <w:rPr>
          <w:rFonts w:ascii="Arial" w:eastAsia="Arial" w:hAnsi="Arial" w:cs="Arial"/>
          <w:sz w:val="24"/>
          <w:szCs w:val="24"/>
        </w:rPr>
      </w:pPr>
      <w:r>
        <w:rPr>
          <w:rFonts w:ascii="Arial" w:eastAsia="Arial" w:hAnsi="Arial" w:cs="Arial"/>
          <w:sz w:val="24"/>
          <w:szCs w:val="24"/>
        </w:rPr>
        <w:t>Phone Number: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TTY/TDD (if available):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A788C" w:rsidRDefault="00A9550F">
      <w:pPr>
        <w:spacing w:after="320"/>
        <w:ind w:left="720"/>
        <w:rPr>
          <w:rFonts w:ascii="Arial" w:eastAsia="Arial" w:hAnsi="Arial" w:cs="Arial"/>
          <w:sz w:val="24"/>
          <w:szCs w:val="24"/>
        </w:rPr>
      </w:pPr>
      <w:r>
        <w:rPr>
          <w:rFonts w:ascii="Arial" w:eastAsia="Arial" w:hAnsi="Arial" w:cs="Arial"/>
          <w:sz w:val="24"/>
          <w:szCs w:val="24"/>
        </w:rPr>
        <w:t>Email:</w:t>
      </w:r>
    </w:p>
    <w:p w:rsidR="00BA788C" w:rsidRDefault="00A9550F">
      <w:pPr>
        <w:numPr>
          <w:ilvl w:val="0"/>
          <w:numId w:val="1"/>
        </w:numPr>
        <w:pBdr>
          <w:top w:val="nil"/>
          <w:left w:val="nil"/>
          <w:bottom w:val="nil"/>
          <w:right w:val="nil"/>
          <w:between w:val="nil"/>
        </w:pBdr>
        <w:spacing w:after="320"/>
        <w:ind w:left="360"/>
        <w:rPr>
          <w:rFonts w:ascii="Arial" w:eastAsia="Arial" w:hAnsi="Arial" w:cs="Arial"/>
          <w:color w:val="000000"/>
          <w:sz w:val="24"/>
          <w:szCs w:val="24"/>
        </w:rPr>
      </w:pPr>
      <w:r>
        <w:rPr>
          <w:rFonts w:ascii="Arial" w:eastAsia="Arial" w:hAnsi="Arial" w:cs="Arial"/>
          <w:color w:val="000000"/>
          <w:sz w:val="24"/>
          <w:szCs w:val="24"/>
        </w:rPr>
        <w:t>Reasonable Accommodations and</w:t>
      </w:r>
      <w:r>
        <w:rPr>
          <w:rFonts w:ascii="Arial" w:eastAsia="Arial" w:hAnsi="Arial" w:cs="Arial"/>
          <w:sz w:val="24"/>
          <w:szCs w:val="24"/>
        </w:rPr>
        <w:t xml:space="preserve"> Auxiliary Aids</w:t>
      </w:r>
      <w:r>
        <w:rPr>
          <w:rFonts w:ascii="Arial" w:eastAsia="Arial" w:hAnsi="Arial" w:cs="Arial"/>
          <w:color w:val="000000"/>
          <w:sz w:val="24"/>
          <w:szCs w:val="24"/>
        </w:rPr>
        <w:t xml:space="preserve"> will be provided upon request. An </w:t>
      </w:r>
      <w:r>
        <w:rPr>
          <w:rFonts w:ascii="Arial" w:eastAsia="Arial" w:hAnsi="Arial" w:cs="Arial"/>
          <w:sz w:val="24"/>
          <w:szCs w:val="24"/>
        </w:rPr>
        <w:t>Individual</w:t>
      </w:r>
      <w:r>
        <w:rPr>
          <w:rFonts w:ascii="Arial" w:eastAsia="Arial" w:hAnsi="Arial" w:cs="Arial"/>
          <w:color w:val="000000"/>
          <w:sz w:val="24"/>
          <w:szCs w:val="24"/>
        </w:rPr>
        <w:t xml:space="preserve"> with a </w:t>
      </w:r>
      <w:r>
        <w:rPr>
          <w:rFonts w:ascii="Arial" w:eastAsia="Arial" w:hAnsi="Arial" w:cs="Arial"/>
          <w:sz w:val="24"/>
          <w:szCs w:val="24"/>
        </w:rPr>
        <w:t>D</w:t>
      </w:r>
      <w:r>
        <w:rPr>
          <w:rFonts w:ascii="Arial" w:eastAsia="Arial" w:hAnsi="Arial" w:cs="Arial"/>
          <w:color w:val="000000"/>
          <w:sz w:val="24"/>
          <w:szCs w:val="24"/>
        </w:rPr>
        <w:t>isability may ask fo</w:t>
      </w:r>
      <w:r>
        <w:rPr>
          <w:rFonts w:ascii="Arial" w:eastAsia="Arial" w:hAnsi="Arial" w:cs="Arial"/>
          <w:sz w:val="24"/>
          <w:szCs w:val="24"/>
        </w:rPr>
        <w:t>r</w:t>
      </w:r>
      <w:r>
        <w:rPr>
          <w:rFonts w:ascii="Arial" w:eastAsia="Arial" w:hAnsi="Arial" w:cs="Arial"/>
          <w:color w:val="000000"/>
          <w:sz w:val="24"/>
          <w:szCs w:val="24"/>
        </w:rPr>
        <w:t>:</w:t>
      </w:r>
    </w:p>
    <w:p w:rsidR="00BA788C" w:rsidRDefault="00A9550F">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change in rules or;</w:t>
      </w:r>
    </w:p>
    <w:p w:rsidR="00BA788C" w:rsidRDefault="00A9550F">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physical change to their apartment or shared areas in the building (either of which is a reasonable accommodation);</w:t>
      </w:r>
    </w:p>
    <w:p w:rsidR="00BA788C" w:rsidRDefault="00A9550F">
      <w:pPr>
        <w:numPr>
          <w:ilvl w:val="1"/>
          <w:numId w:val="1"/>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n accessible apartment;</w:t>
      </w:r>
    </w:p>
    <w:p w:rsidR="00BA788C" w:rsidRDefault="00A9550F">
      <w:pPr>
        <w:numPr>
          <w:ilvl w:val="1"/>
          <w:numId w:val="1"/>
        </w:numPr>
        <w:pBdr>
          <w:top w:val="nil"/>
          <w:left w:val="nil"/>
          <w:bottom w:val="nil"/>
          <w:right w:val="nil"/>
          <w:between w:val="nil"/>
        </w:pBdr>
        <w:spacing w:after="320"/>
        <w:ind w:left="1080"/>
        <w:rPr>
          <w:rFonts w:ascii="Arial" w:eastAsia="Arial" w:hAnsi="Arial" w:cs="Arial"/>
          <w:color w:val="000000"/>
          <w:sz w:val="24"/>
          <w:szCs w:val="24"/>
        </w:rPr>
      </w:pPr>
      <w:r>
        <w:rPr>
          <w:rFonts w:ascii="Arial" w:eastAsia="Arial" w:hAnsi="Arial" w:cs="Arial"/>
          <w:sz w:val="24"/>
          <w:szCs w:val="24"/>
        </w:rPr>
        <w:t>and Auxiliary Aids necessary to ensure effective communication between us.</w:t>
      </w:r>
    </w:p>
    <w:p w:rsidR="00BA788C" w:rsidRDefault="00A9550F">
      <w:pPr>
        <w:pBdr>
          <w:top w:val="nil"/>
          <w:left w:val="nil"/>
          <w:bottom w:val="nil"/>
          <w:right w:val="nil"/>
          <w:between w:val="nil"/>
        </w:pBdr>
        <w:ind w:left="360"/>
        <w:rPr>
          <w:rFonts w:ascii="Arial" w:eastAsia="Arial" w:hAnsi="Arial" w:cs="Arial"/>
          <w:sz w:val="24"/>
          <w:szCs w:val="24"/>
        </w:rPr>
      </w:pPr>
      <w:bookmarkStart w:id="3" w:name="_heading=h.30j0zll" w:colFirst="0" w:colLast="0"/>
      <w:bookmarkEnd w:id="3"/>
      <w:r>
        <w:rPr>
          <w:rFonts w:ascii="Arial" w:eastAsia="Arial" w:hAnsi="Arial" w:cs="Arial"/>
          <w:color w:val="000000"/>
          <w:sz w:val="24"/>
          <w:szCs w:val="24"/>
        </w:rPr>
        <w:t xml:space="preserve">If you or anyone in your household has </w:t>
      </w:r>
      <w:r>
        <w:rPr>
          <w:rFonts w:ascii="Arial" w:eastAsia="Arial" w:hAnsi="Arial" w:cs="Arial"/>
          <w:color w:val="000000"/>
          <w:sz w:val="24"/>
          <w:szCs w:val="24"/>
        </w:rPr>
        <w:t>a disability and needs any of these things or another type of accommodation to live in [NAME OF HOUSING DEVELOPMENT] and use our services, then contact [NAME OF HOUSING DEVELOPMENT] staff to communicate your needs.</w:t>
      </w:r>
    </w:p>
    <w:sectPr w:rsidR="00BA788C">
      <w:footerReference w:type="default" r:id="rId9"/>
      <w:pgSz w:w="12240" w:h="15840"/>
      <w:pgMar w:top="576" w:right="576" w:bottom="576" w:left="576"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0F" w:rsidRDefault="00A9550F">
      <w:pPr>
        <w:spacing w:after="0" w:line="240" w:lineRule="auto"/>
      </w:pPr>
      <w:r>
        <w:separator/>
      </w:r>
    </w:p>
  </w:endnote>
  <w:endnote w:type="continuationSeparator" w:id="0">
    <w:p w:rsidR="00A9550F" w:rsidRDefault="00A9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8C" w:rsidRDefault="00A9550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114300</wp:posOffset>
          </wp:positionH>
          <wp:positionV relativeFrom="paragraph">
            <wp:posOffset>-561974</wp:posOffset>
          </wp:positionV>
          <wp:extent cx="556895" cy="562610"/>
          <wp:effectExtent l="0" t="0" r="0" b="0"/>
          <wp:wrapNone/>
          <wp:docPr id="5" name="image2.jpg" descr="Accessibility Logo"/>
          <wp:cNvGraphicFramePr/>
          <a:graphic xmlns:a="http://schemas.openxmlformats.org/drawingml/2006/main">
            <a:graphicData uri="http://schemas.openxmlformats.org/drawingml/2006/picture">
              <pic:pic xmlns:pic="http://schemas.openxmlformats.org/drawingml/2006/picture">
                <pic:nvPicPr>
                  <pic:cNvPr id="0" name="image2.jpg" descr="Accessibility Logo"/>
                  <pic:cNvPicPr preferRelativeResize="0"/>
                </pic:nvPicPr>
                <pic:blipFill>
                  <a:blip r:embed="rId1"/>
                  <a:srcRect/>
                  <a:stretch>
                    <a:fillRect/>
                  </a:stretch>
                </pic:blipFill>
                <pic:spPr>
                  <a:xfrm>
                    <a:off x="0" y="0"/>
                    <a:ext cx="556895" cy="56261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6286500</wp:posOffset>
          </wp:positionH>
          <wp:positionV relativeFrom="paragraph">
            <wp:posOffset>-561974</wp:posOffset>
          </wp:positionV>
          <wp:extent cx="638175" cy="562610"/>
          <wp:effectExtent l="0" t="0" r="0" b="0"/>
          <wp:wrapNone/>
          <wp:docPr id="6" name="image1.jpg" descr="Equal Housing Opportunity &#10;logo"/>
          <wp:cNvGraphicFramePr/>
          <a:graphic xmlns:a="http://schemas.openxmlformats.org/drawingml/2006/main">
            <a:graphicData uri="http://schemas.openxmlformats.org/drawingml/2006/picture">
              <pic:pic xmlns:pic="http://schemas.openxmlformats.org/drawingml/2006/picture">
                <pic:nvPicPr>
                  <pic:cNvPr id="0" name="image1.jpg" descr="Equal Housing Opportunity &#10;logo"/>
                  <pic:cNvPicPr preferRelativeResize="0"/>
                </pic:nvPicPr>
                <pic:blipFill>
                  <a:blip r:embed="rId2"/>
                  <a:srcRect/>
                  <a:stretch>
                    <a:fillRect/>
                  </a:stretch>
                </pic:blipFill>
                <pic:spPr>
                  <a:xfrm>
                    <a:off x="0" y="0"/>
                    <a:ext cx="638175" cy="562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0F" w:rsidRDefault="00A9550F">
      <w:pPr>
        <w:spacing w:after="0" w:line="240" w:lineRule="auto"/>
      </w:pPr>
      <w:r>
        <w:separator/>
      </w:r>
    </w:p>
  </w:footnote>
  <w:footnote w:type="continuationSeparator" w:id="0">
    <w:p w:rsidR="00A9550F" w:rsidRDefault="00A95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141D6"/>
    <w:multiLevelType w:val="multilevel"/>
    <w:tmpl w:val="021C4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8C"/>
    <w:rsid w:val="008E0F63"/>
    <w:rsid w:val="00A9550F"/>
    <w:rsid w:val="00BA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1E1C0-2603-45A3-BC5B-218DA21B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F6D"/>
    <w:pPr>
      <w:keepNext/>
      <w:keepLines/>
      <w:spacing w:before="240" w:after="100"/>
      <w:jc w:val="center"/>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1"/>
    <w:qFormat/>
    <w:rsid w:val="00641F6D"/>
    <w:pPr>
      <w:keepNext w:val="0"/>
      <w:keepLines w:val="0"/>
      <w:widowControl w:val="0"/>
      <w:autoSpaceDE w:val="0"/>
      <w:autoSpaceDN w:val="0"/>
      <w:spacing w:before="0" w:after="280" w:line="276" w:lineRule="auto"/>
      <w:outlineLvl w:val="1"/>
    </w:pPr>
    <w:rPr>
      <w:rFonts w:eastAsia="Times New Roman" w:cs="Times New Roman"/>
      <w:b w:val="0"/>
      <w:sz w:val="28"/>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67260"/>
    <w:pPr>
      <w:ind w:left="720"/>
      <w:contextualSpacing/>
    </w:pPr>
  </w:style>
  <w:style w:type="character" w:customStyle="1" w:styleId="Heading2Char">
    <w:name w:val="Heading 2 Char"/>
    <w:basedOn w:val="DefaultParagraphFont"/>
    <w:link w:val="Heading2"/>
    <w:uiPriority w:val="1"/>
    <w:rsid w:val="00641F6D"/>
    <w:rPr>
      <w:rFonts w:ascii="Arial" w:eastAsia="Times New Roman" w:hAnsi="Arial" w:cs="Times New Roman"/>
      <w:sz w:val="28"/>
      <w:szCs w:val="24"/>
    </w:rPr>
  </w:style>
  <w:style w:type="character" w:customStyle="1" w:styleId="Heading1Char">
    <w:name w:val="Heading 1 Char"/>
    <w:basedOn w:val="DefaultParagraphFont"/>
    <w:link w:val="Heading1"/>
    <w:uiPriority w:val="9"/>
    <w:rsid w:val="00641F6D"/>
    <w:rPr>
      <w:rFonts w:ascii="Arial" w:eastAsiaTheme="majorEastAsia" w:hAnsi="Arial" w:cstheme="majorBid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F2DF6"/>
    <w:rPr>
      <w:sz w:val="16"/>
      <w:szCs w:val="16"/>
    </w:rPr>
  </w:style>
  <w:style w:type="paragraph" w:styleId="CommentText">
    <w:name w:val="annotation text"/>
    <w:basedOn w:val="Normal"/>
    <w:link w:val="CommentTextChar"/>
    <w:uiPriority w:val="99"/>
    <w:semiHidden/>
    <w:unhideWhenUsed/>
    <w:rsid w:val="007F2DF6"/>
    <w:pPr>
      <w:spacing w:line="240" w:lineRule="auto"/>
    </w:pPr>
    <w:rPr>
      <w:sz w:val="20"/>
      <w:szCs w:val="20"/>
    </w:rPr>
  </w:style>
  <w:style w:type="character" w:customStyle="1" w:styleId="CommentTextChar">
    <w:name w:val="Comment Text Char"/>
    <w:basedOn w:val="DefaultParagraphFont"/>
    <w:link w:val="CommentText"/>
    <w:uiPriority w:val="99"/>
    <w:semiHidden/>
    <w:rsid w:val="007F2DF6"/>
    <w:rPr>
      <w:sz w:val="20"/>
      <w:szCs w:val="20"/>
    </w:rPr>
  </w:style>
  <w:style w:type="paragraph" w:styleId="CommentSubject">
    <w:name w:val="annotation subject"/>
    <w:basedOn w:val="CommentText"/>
    <w:next w:val="CommentText"/>
    <w:link w:val="CommentSubjectChar"/>
    <w:uiPriority w:val="99"/>
    <w:semiHidden/>
    <w:unhideWhenUsed/>
    <w:rsid w:val="007F2DF6"/>
    <w:rPr>
      <w:b/>
      <w:bCs/>
    </w:rPr>
  </w:style>
  <w:style w:type="character" w:customStyle="1" w:styleId="CommentSubjectChar">
    <w:name w:val="Comment Subject Char"/>
    <w:basedOn w:val="CommentTextChar"/>
    <w:link w:val="CommentSubject"/>
    <w:uiPriority w:val="99"/>
    <w:semiHidden/>
    <w:rsid w:val="007F2DF6"/>
    <w:rPr>
      <w:b/>
      <w:bCs/>
      <w:sz w:val="20"/>
      <w:szCs w:val="20"/>
    </w:rPr>
  </w:style>
  <w:style w:type="paragraph" w:styleId="BalloonText">
    <w:name w:val="Balloon Text"/>
    <w:basedOn w:val="Normal"/>
    <w:link w:val="BalloonTextChar"/>
    <w:uiPriority w:val="99"/>
    <w:semiHidden/>
    <w:unhideWhenUsed/>
    <w:rsid w:val="007F2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F6"/>
    <w:rPr>
      <w:rFonts w:ascii="Segoe UI" w:hAnsi="Segoe UI" w:cs="Segoe UI"/>
      <w:sz w:val="18"/>
      <w:szCs w:val="18"/>
    </w:rPr>
  </w:style>
  <w:style w:type="paragraph" w:styleId="Header">
    <w:name w:val="header"/>
    <w:basedOn w:val="Normal"/>
    <w:link w:val="HeaderChar"/>
    <w:uiPriority w:val="99"/>
    <w:unhideWhenUsed/>
    <w:rsid w:val="0037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EF"/>
  </w:style>
  <w:style w:type="paragraph" w:styleId="Footer">
    <w:name w:val="footer"/>
    <w:basedOn w:val="Normal"/>
    <w:link w:val="FooterChar"/>
    <w:uiPriority w:val="99"/>
    <w:unhideWhenUsed/>
    <w:rsid w:val="0037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B24VROsL+SFN/Ozm7W9sL0PeA==">AMUW2mWJG6JIfNyEflb2FSuIB7HYretiyYenXdn5hueibyFeJ6dQKAvuom6zUc0Q4TuXDic1qD/FD9R4pZxnseDXoe/dEh/WGFO7Sjd6RoedGh6yyqnHtGq/VZQ0gQmCXESkhHKUZftLWDXzNfMH0KJdjLB7ce9c8g==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 Cover Page</dc:title>
  <dc:creator>Affordable and Accessible Housing Program</dc:creator>
  <cp:lastModifiedBy>Eric Pan</cp:lastModifiedBy>
  <cp:revision>3</cp:revision>
  <dcterms:created xsi:type="dcterms:W3CDTF">2020-09-07T17:18:00Z</dcterms:created>
  <dcterms:modified xsi:type="dcterms:W3CDTF">2021-12-16T21:45:00Z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0x010100CABCB57E14760542890D3F31356ECC50</vt:lpwstr>
  </property>
  <property fmtid="{D5CDD505-2E9C-101B-9397-08002B2CF9AE}" pid="3" name="_dlc_DocIdItemGuid">
    <vt:lpwstr>0a18c2fd-9ae2-41e1-a5d8-cb73ca9ded65</vt:lpwstr>
  </property>
</Properties>
</file>